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79" w:rsidRDefault="008C6679">
      <w:pPr>
        <w:widowControl w:val="0"/>
      </w:pPr>
    </w:p>
    <w:tbl>
      <w:tblPr>
        <w:tblStyle w:val="a"/>
        <w:tblW w:w="7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52"/>
      </w:tblGrid>
      <w:tr w:rsidR="008C6679" w:rsidTr="00BB0C42">
        <w:trPr>
          <w:trHeight w:val="697"/>
          <w:jc w:val="center"/>
        </w:trPr>
        <w:tc>
          <w:tcPr>
            <w:tcW w:w="7452" w:type="dxa"/>
            <w:tcBorders>
              <w:top w:val="dotted" w:sz="4" w:space="0" w:color="000000"/>
            </w:tcBorders>
          </w:tcPr>
          <w:p w:rsidR="008C6679" w:rsidRDefault="00BB0C42">
            <w:pPr>
              <w:spacing w:line="240" w:lineRule="auto"/>
              <w:jc w:val="center"/>
              <w:rPr>
                <w:b/>
                <w:i/>
              </w:rPr>
            </w:pPr>
            <w:r w:rsidRPr="004E00CF">
              <w:rPr>
                <w:rFonts w:ascii="Bradley Hand ITC" w:hAnsi="Bradley Hand ITC" w:cs="Segoe UI Semilight"/>
                <w:b/>
                <w:iCs/>
              </w:rPr>
              <w:t>Communities build what they dream. Families get what they need. Children thrive.</w:t>
            </w:r>
          </w:p>
        </w:tc>
      </w:tr>
    </w:tbl>
    <w:p w:rsidR="008C6679" w:rsidRDefault="006677A8">
      <w:pPr>
        <w:pStyle w:val="Title"/>
        <w:keepNext w:val="0"/>
        <w:keepLines w:val="0"/>
        <w:spacing w:after="0" w:line="240" w:lineRule="auto"/>
        <w:rPr>
          <w:rFonts w:ascii="Cambria" w:hAnsi="Cambria"/>
          <w:sz w:val="24"/>
          <w:szCs w:val="24"/>
        </w:rPr>
      </w:pPr>
      <w:bookmarkStart w:id="0" w:name="_x253ij5oegk3" w:colFirst="0" w:colLast="0"/>
      <w:bookmarkEnd w:id="0"/>
      <w:r>
        <w:rPr>
          <w:rFonts w:ascii="Cambria" w:hAnsi="Cambria"/>
          <w:sz w:val="24"/>
          <w:szCs w:val="24"/>
        </w:rPr>
        <w:t xml:space="preserve">August AOK Network Meeting Notes: </w:t>
      </w:r>
    </w:p>
    <w:p w:rsidR="006677A8" w:rsidRDefault="006677A8" w:rsidP="006677A8"/>
    <w:p w:rsidR="006677A8" w:rsidRDefault="006677A8" w:rsidP="006677A8">
      <w:pPr>
        <w:pStyle w:val="ListParagraph"/>
        <w:numPr>
          <w:ilvl w:val="0"/>
          <w:numId w:val="1"/>
        </w:numPr>
      </w:pPr>
      <w:r>
        <w:t>Introductions &amp; Check-In: What is your superpower?</w:t>
      </w:r>
    </w:p>
    <w:p w:rsidR="006677A8" w:rsidRDefault="006677A8" w:rsidP="006677A8">
      <w:pPr>
        <w:pStyle w:val="ListParagraph"/>
        <w:numPr>
          <w:ilvl w:val="0"/>
          <w:numId w:val="1"/>
        </w:numPr>
      </w:pPr>
      <w:r>
        <w:t>What is the Community, Assessment, Planning, and Action Process (CAPAP)?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Informs the direction of your three local AOK initiatives for the next five years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Network capacity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Child and Family Outcome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Information and Referral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Reinforces our belief that communities should determine the specific direction of their initiatives</w:t>
      </w:r>
    </w:p>
    <w:p w:rsidR="006677A8" w:rsidRDefault="006677A8" w:rsidP="006677A8">
      <w:pPr>
        <w:pStyle w:val="ListParagraph"/>
        <w:numPr>
          <w:ilvl w:val="0"/>
          <w:numId w:val="1"/>
        </w:numPr>
      </w:pPr>
      <w:r>
        <w:t>Why a five-year cycle?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We improve outcomes for children and families by improving the early childhood system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It takes time to understand and change the system in significant ways that can lead to improved outcomes for children and families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Systems are complex and require continuous learning and adaptive (iterative) action over time to figure out what works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With a longer view, we can focus on bigger system improvements</w:t>
      </w:r>
    </w:p>
    <w:p w:rsidR="006677A8" w:rsidRDefault="006677A8" w:rsidP="006677A8">
      <w:pPr>
        <w:pStyle w:val="ListParagraph"/>
        <w:numPr>
          <w:ilvl w:val="0"/>
          <w:numId w:val="1"/>
        </w:numPr>
      </w:pPr>
      <w:r>
        <w:t>Four Primary Phases of CAPAP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Phase 1: Assess Child and Family Outcomes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Phase 2: Assess the Early Childhood System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Phase 3: Design Strategies for System Improvements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>Phase 4: Implement, Track, Learn &amp; Adapt, Scale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 xml:space="preserve">Throughout this process we integrate: 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Collaborative leadership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Parents as partners/ family engagement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Equity lens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Storytelling</w:t>
      </w:r>
    </w:p>
    <w:p w:rsidR="006677A8" w:rsidRDefault="006677A8" w:rsidP="006677A8">
      <w:pPr>
        <w:pStyle w:val="ListParagraph"/>
        <w:numPr>
          <w:ilvl w:val="0"/>
          <w:numId w:val="1"/>
        </w:numPr>
      </w:pPr>
      <w:r>
        <w:t>Phase 1: Assess Child and Family Outcomes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 xml:space="preserve">What: 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Collect, assess, and prioritize child and family outcomes</w:t>
      </w:r>
    </w:p>
    <w:p w:rsidR="006677A8" w:rsidRDefault="006677A8" w:rsidP="006677A8">
      <w:pPr>
        <w:pStyle w:val="ListParagraph"/>
        <w:numPr>
          <w:ilvl w:val="3"/>
          <w:numId w:val="1"/>
        </w:numPr>
      </w:pPr>
      <w:r>
        <w:t>Informed by AOK Networks’ Developmental Pathway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 xml:space="preserve">End Result: </w:t>
      </w:r>
    </w:p>
    <w:p w:rsidR="006677A8" w:rsidRDefault="006677A8" w:rsidP="006677A8">
      <w:pPr>
        <w:pStyle w:val="ListParagraph"/>
        <w:numPr>
          <w:ilvl w:val="2"/>
          <w:numId w:val="1"/>
        </w:numPr>
      </w:pPr>
      <w:r>
        <w:t>Agreed upon targeted problem: a subset of related child and family outcomes the Network will focus on for the next five-year cycle</w:t>
      </w:r>
    </w:p>
    <w:p w:rsidR="006677A8" w:rsidRDefault="006677A8" w:rsidP="006677A8">
      <w:pPr>
        <w:pStyle w:val="ListParagraph"/>
        <w:numPr>
          <w:ilvl w:val="0"/>
          <w:numId w:val="1"/>
        </w:numPr>
      </w:pPr>
      <w:r>
        <w:t>Understand Child and Family Outcomes</w:t>
      </w:r>
    </w:p>
    <w:p w:rsidR="006677A8" w:rsidRDefault="006677A8" w:rsidP="006677A8">
      <w:pPr>
        <w:pStyle w:val="ListParagraph"/>
        <w:numPr>
          <w:ilvl w:val="1"/>
          <w:numId w:val="1"/>
        </w:numPr>
      </w:pPr>
      <w:r>
        <w:t xml:space="preserve">In-Person we went over examples of some of the indicators that are listed in the developmental </w:t>
      </w:r>
      <w:r w:rsidR="00E56CB5">
        <w:t>pathway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proofErr w:type="gramStart"/>
      <w:r>
        <w:t>Overall</w:t>
      </w:r>
      <w:proofErr w:type="gramEnd"/>
      <w:r>
        <w:t xml:space="preserve"> we are ensuring that: 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Babies are born healthy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lastRenderedPageBreak/>
        <w:t>Young children are safe, healthy and developing positively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Children are kindergarten ready</w:t>
      </w:r>
    </w:p>
    <w:p w:rsidR="00E56CB5" w:rsidRDefault="00E56CB5" w:rsidP="00E56CB5">
      <w:pPr>
        <w:pStyle w:val="ListParagraph"/>
        <w:numPr>
          <w:ilvl w:val="0"/>
          <w:numId w:val="1"/>
        </w:numPr>
      </w:pPr>
      <w:r>
        <w:t>Get to Know: Assessment Tables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In person: we went over the assessment table example shared in the Network slides as well as pulled up our current data table that our county (Autumn &amp; Jess) have worked on to input data</w:t>
      </w:r>
    </w:p>
    <w:p w:rsidR="00E56CB5" w:rsidRDefault="00E56CB5" w:rsidP="00E56CB5">
      <w:pPr>
        <w:pStyle w:val="ListParagraph"/>
        <w:numPr>
          <w:ilvl w:val="0"/>
          <w:numId w:val="1"/>
        </w:numPr>
      </w:pPr>
      <w:r>
        <w:t>AOK Parents Survey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Closes on September 8</w:t>
      </w:r>
      <w:r w:rsidRPr="00E56CB5">
        <w:rPr>
          <w:vertAlign w:val="superscript"/>
        </w:rPr>
        <w:t>th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Has detailed questions related to indicators listed in the developmental pathways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Purpose of the Parent Survey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Collect critical outcomes data that aligns with the AOK Developmental Pathway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Assess for unique problems for each AOK Network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May be used to track the impact of the AOK Network on specific outcomes over time (multiple years of data is needed)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Outcomes measured by the Parent Survey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women receive a postpartum checkup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are receiving lead testing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have health insurance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babies are breast-fed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attend well-baby/child visits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are receiving preventative dental care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are eating healthy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practice healthy sleeping habits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brush their teeth daily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participate in health-related fitness activities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children are read to and develop foundational language and literacy skills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parents/caregivers read to their children on a regular basis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parents/caregivers comply with safe sleep recommendations for their infants and toddlers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More parents/caregivers comply with car seat safety recommendations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Fewer members of the household smoke</w:t>
      </w:r>
    </w:p>
    <w:p w:rsidR="00E56CB5" w:rsidRDefault="00E56CB5" w:rsidP="00E56CB5">
      <w:pPr>
        <w:pStyle w:val="ListParagraph"/>
        <w:numPr>
          <w:ilvl w:val="0"/>
          <w:numId w:val="1"/>
        </w:numPr>
      </w:pPr>
      <w:r>
        <w:t>How do I help?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Be a champion for AOK Network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 xml:space="preserve">Share, share, share 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Contribute your knowledge</w:t>
      </w:r>
    </w:p>
    <w:p w:rsidR="00E56CB5" w:rsidRDefault="00E56CB5" w:rsidP="00E56CB5">
      <w:pPr>
        <w:pStyle w:val="ListParagraph"/>
        <w:numPr>
          <w:ilvl w:val="0"/>
          <w:numId w:val="1"/>
        </w:numPr>
      </w:pPr>
      <w:r>
        <w:t>FY24 Workgroups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 xml:space="preserve">We will be having sign-up sheets for </w:t>
      </w:r>
      <w:proofErr w:type="gramStart"/>
      <w:r>
        <w:t>this upcoming years</w:t>
      </w:r>
      <w:proofErr w:type="gramEnd"/>
      <w:r>
        <w:t xml:space="preserve"> workgroups, we are getting rid of Info &amp; Referral workgroup and bringing back the Early Childhood Mental Health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>Below is a list of the workgroups that we will have for this year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Steering Committee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Health and Wellness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lastRenderedPageBreak/>
        <w:t>Learning through Play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Early Childhood Mental Health</w:t>
      </w:r>
    </w:p>
    <w:p w:rsidR="00E56CB5" w:rsidRDefault="00E56CB5" w:rsidP="00E56CB5">
      <w:pPr>
        <w:pStyle w:val="ListParagraph"/>
        <w:numPr>
          <w:ilvl w:val="2"/>
          <w:numId w:val="1"/>
        </w:numPr>
      </w:pPr>
      <w:r>
        <w:t>Data Workgroup</w:t>
      </w:r>
    </w:p>
    <w:p w:rsidR="00E56CB5" w:rsidRDefault="00E56CB5" w:rsidP="00E56CB5">
      <w:pPr>
        <w:pStyle w:val="ListParagraph"/>
        <w:numPr>
          <w:ilvl w:val="1"/>
          <w:numId w:val="1"/>
        </w:numPr>
      </w:pPr>
      <w:r>
        <w:t xml:space="preserve">If you are interested in joining one of the above workgroups and were not able to attend the meeting, please reach out to Jess or Autumn at either </w:t>
      </w:r>
      <w:hyperlink r:id="rId7" w:history="1">
        <w:r w:rsidRPr="004B12D7">
          <w:rPr>
            <w:rStyle w:val="Hyperlink"/>
          </w:rPr>
          <w:t>jessical@foreverychild.org</w:t>
        </w:r>
      </w:hyperlink>
      <w:r>
        <w:t xml:space="preserve"> or </w:t>
      </w:r>
      <w:hyperlink r:id="rId8" w:history="1">
        <w:r w:rsidRPr="004B12D7">
          <w:rPr>
            <w:rStyle w:val="Hyperlink"/>
          </w:rPr>
          <w:t>autumng@foreverychild.org</w:t>
        </w:r>
      </w:hyperlink>
    </w:p>
    <w:p w:rsidR="00E56CB5" w:rsidRDefault="00E56CB5" w:rsidP="00E56CB5">
      <w:pPr>
        <w:pStyle w:val="ListParagraph"/>
        <w:numPr>
          <w:ilvl w:val="0"/>
          <w:numId w:val="1"/>
        </w:numPr>
      </w:pPr>
      <w:r>
        <w:t>Partner Updates:</w:t>
      </w:r>
    </w:p>
    <w:p w:rsidR="00593000" w:rsidRDefault="00593000" w:rsidP="00E56CB5">
      <w:pPr>
        <w:pStyle w:val="ListParagraph"/>
        <w:numPr>
          <w:ilvl w:val="1"/>
          <w:numId w:val="1"/>
        </w:numPr>
      </w:pPr>
      <w:r>
        <w:t>Scott County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Community Baby Shower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September 9</w:t>
      </w:r>
      <w:r w:rsidRPr="00593000">
        <w:rPr>
          <w:vertAlign w:val="superscript"/>
        </w:rPr>
        <w:t>th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Lincoln Center, Davenport, IA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1-3pm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Free and open to new and expecting families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Safe Families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Gala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October 2</w:t>
      </w:r>
      <w:r w:rsidRPr="00593000">
        <w:rPr>
          <w:vertAlign w:val="superscript"/>
        </w:rPr>
        <w:t>nd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Holiday Inn, Rock Island, IL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 xml:space="preserve">630-930pm 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Birth to Five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Dissemination Report Available this upcoming Monday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Mainly will be shared digitally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Tomorrow (8/3) there is a community meeting @ the Esperanza Center in Moline, IL at 6pm and will be outside (will have a space for children)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Rock Island Health Department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New WIC Brochures</w:t>
      </w:r>
    </w:p>
    <w:p w:rsidR="00593000" w:rsidRDefault="00593000" w:rsidP="00593000">
      <w:pPr>
        <w:pStyle w:val="ListParagraph"/>
        <w:numPr>
          <w:ilvl w:val="3"/>
          <w:numId w:val="1"/>
        </w:numPr>
      </w:pPr>
      <w:r>
        <w:t>Needed for WIC application</w:t>
      </w:r>
    </w:p>
    <w:p w:rsidR="00593000" w:rsidRDefault="00593000" w:rsidP="00593000">
      <w:pPr>
        <w:pStyle w:val="ListParagraph"/>
        <w:numPr>
          <w:ilvl w:val="4"/>
          <w:numId w:val="1"/>
        </w:numPr>
      </w:pPr>
      <w:r>
        <w:t>Proof of residency</w:t>
      </w:r>
    </w:p>
    <w:p w:rsidR="00593000" w:rsidRDefault="00593000" w:rsidP="00593000">
      <w:pPr>
        <w:pStyle w:val="ListParagraph"/>
        <w:numPr>
          <w:ilvl w:val="4"/>
          <w:numId w:val="1"/>
        </w:numPr>
      </w:pPr>
      <w:r>
        <w:t>Proof of income</w:t>
      </w:r>
    </w:p>
    <w:p w:rsidR="00593000" w:rsidRDefault="00593000" w:rsidP="00593000">
      <w:pPr>
        <w:pStyle w:val="ListParagraph"/>
        <w:numPr>
          <w:ilvl w:val="4"/>
          <w:numId w:val="1"/>
        </w:numPr>
      </w:pPr>
      <w:r>
        <w:t>If already on SNAP/Medicaid (certain types) can bring card/letter</w:t>
      </w:r>
    </w:p>
    <w:p w:rsidR="00593000" w:rsidRDefault="00593000" w:rsidP="00593000">
      <w:pPr>
        <w:pStyle w:val="ListParagraph"/>
        <w:numPr>
          <w:ilvl w:val="3"/>
          <w:numId w:val="1"/>
        </w:numPr>
      </w:pPr>
      <w:r>
        <w:t>If homeless &amp; applying</w:t>
      </w:r>
    </w:p>
    <w:p w:rsidR="00593000" w:rsidRDefault="00593000" w:rsidP="00593000">
      <w:pPr>
        <w:pStyle w:val="ListParagraph"/>
        <w:numPr>
          <w:ilvl w:val="4"/>
          <w:numId w:val="1"/>
        </w:numPr>
      </w:pPr>
      <w:proofErr w:type="spellStart"/>
      <w:r>
        <w:t>Drivers</w:t>
      </w:r>
      <w:proofErr w:type="spellEnd"/>
      <w:r>
        <w:t xml:space="preserve"> license for identification</w:t>
      </w:r>
    </w:p>
    <w:p w:rsidR="00593000" w:rsidRDefault="00593000" w:rsidP="00593000">
      <w:pPr>
        <w:pStyle w:val="ListParagraph"/>
        <w:numPr>
          <w:ilvl w:val="4"/>
          <w:numId w:val="1"/>
        </w:numPr>
      </w:pPr>
      <w:r>
        <w:t>WIC can issue ready-to-feed formula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AOK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New yellow pages – please let us know if you need to updated ones distributed to your agency/organization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CASA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Still looking for volunteers to advocate for children in the foster care system</w:t>
      </w:r>
    </w:p>
    <w:p w:rsidR="00593000" w:rsidRDefault="00593000" w:rsidP="00593000">
      <w:pPr>
        <w:pStyle w:val="ListParagraph"/>
        <w:numPr>
          <w:ilvl w:val="1"/>
          <w:numId w:val="1"/>
        </w:numPr>
      </w:pPr>
      <w:r>
        <w:t>Children Exposed to Violence Conference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August 17</w:t>
      </w:r>
      <w:r w:rsidRPr="00593000">
        <w:rPr>
          <w:vertAlign w:val="superscript"/>
        </w:rPr>
        <w:t>th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>Free – limited registration (</w:t>
      </w:r>
      <w:r w:rsidRPr="00593000">
        <w:rPr>
          <w:b/>
        </w:rPr>
        <w:t>Have to register</w:t>
      </w:r>
      <w:r>
        <w:t>)</w:t>
      </w:r>
    </w:p>
    <w:p w:rsidR="00593000" w:rsidRDefault="00593000" w:rsidP="00593000">
      <w:pPr>
        <w:pStyle w:val="ListParagraph"/>
        <w:numPr>
          <w:ilvl w:val="2"/>
          <w:numId w:val="1"/>
        </w:numPr>
      </w:pPr>
      <w:r>
        <w:t xml:space="preserve">On </w:t>
      </w:r>
      <w:proofErr w:type="spellStart"/>
      <w:r>
        <w:t>EveryChild</w:t>
      </w:r>
      <w:proofErr w:type="spellEnd"/>
      <w:r>
        <w:t xml:space="preserve"> website – </w:t>
      </w:r>
      <w:hyperlink r:id="rId9" w:history="1">
        <w:r w:rsidRPr="004B12D7">
          <w:rPr>
            <w:rStyle w:val="Hyperlink"/>
          </w:rPr>
          <w:t>www.foreverychild.org</w:t>
        </w:r>
      </w:hyperlink>
    </w:p>
    <w:p w:rsidR="000125BC" w:rsidRDefault="000125BC" w:rsidP="00593000">
      <w:pPr>
        <w:pStyle w:val="ListParagraph"/>
        <w:numPr>
          <w:ilvl w:val="2"/>
          <w:numId w:val="1"/>
        </w:numPr>
      </w:pPr>
      <w:r>
        <w:t>From 830-1130am</w:t>
      </w:r>
    </w:p>
    <w:p w:rsidR="000125BC" w:rsidRDefault="000125BC" w:rsidP="000125BC">
      <w:pPr>
        <w:pStyle w:val="ListParagraph"/>
        <w:numPr>
          <w:ilvl w:val="1"/>
          <w:numId w:val="1"/>
        </w:numPr>
      </w:pPr>
      <w:r>
        <w:lastRenderedPageBreak/>
        <w:t>Community Education (</w:t>
      </w:r>
      <w:proofErr w:type="spellStart"/>
      <w:r>
        <w:t>EveryChild</w:t>
      </w:r>
      <w:proofErr w:type="spellEnd"/>
      <w:r>
        <w:t>)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Heather &amp; Latashia are filling schedules for Fall, Winter, and Spring related to education classes and groups that they offer</w:t>
      </w:r>
    </w:p>
    <w:p w:rsidR="000125BC" w:rsidRDefault="000125BC" w:rsidP="000125BC">
      <w:pPr>
        <w:pStyle w:val="ListParagraph"/>
        <w:numPr>
          <w:ilvl w:val="0"/>
          <w:numId w:val="1"/>
        </w:numPr>
      </w:pPr>
      <w:r>
        <w:t>Presentation – Rock Island Heath Department – Low Birth Weight Project</w:t>
      </w:r>
    </w:p>
    <w:p w:rsidR="000125BC" w:rsidRDefault="000125BC" w:rsidP="000125BC">
      <w:pPr>
        <w:pStyle w:val="ListParagraph"/>
        <w:numPr>
          <w:ilvl w:val="1"/>
          <w:numId w:val="1"/>
        </w:numPr>
      </w:pPr>
      <w:r>
        <w:t>Purpose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Highlight overall access to care, preventative care, and health equity issues</w:t>
      </w:r>
    </w:p>
    <w:p w:rsidR="000125BC" w:rsidRDefault="000125BC" w:rsidP="000125BC">
      <w:pPr>
        <w:pStyle w:val="ListParagraph"/>
        <w:numPr>
          <w:ilvl w:val="1"/>
          <w:numId w:val="1"/>
        </w:numPr>
      </w:pPr>
      <w:r>
        <w:t>Why Low Birth Weight (LBW)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Definition: less than 2500 grams (5lbs 8oz)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Higher in black population in the US overall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Costs associated with LBW births are significantly higher than normal birth weight births (LBW = $114,437 vs Normal $6,743)</w:t>
      </w:r>
    </w:p>
    <w:p w:rsidR="000125BC" w:rsidRDefault="000125BC" w:rsidP="000125BC">
      <w:pPr>
        <w:pStyle w:val="ListParagraph"/>
        <w:numPr>
          <w:ilvl w:val="1"/>
          <w:numId w:val="1"/>
        </w:numPr>
      </w:pPr>
      <w:r>
        <w:t>Factors Associated with LBW Outcomes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Maternal Health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Socioeconomic Status</w:t>
      </w:r>
    </w:p>
    <w:p w:rsidR="000125BC" w:rsidRDefault="000125BC" w:rsidP="000125BC">
      <w:pPr>
        <w:pStyle w:val="ListParagraph"/>
        <w:numPr>
          <w:ilvl w:val="2"/>
          <w:numId w:val="1"/>
        </w:numPr>
      </w:pPr>
      <w:r>
        <w:t>Environmental Factors</w:t>
      </w:r>
    </w:p>
    <w:p w:rsidR="000125BC" w:rsidRDefault="000125BC" w:rsidP="000125BC">
      <w:pPr>
        <w:pStyle w:val="ListParagraph"/>
        <w:numPr>
          <w:ilvl w:val="1"/>
          <w:numId w:val="1"/>
        </w:numPr>
      </w:pPr>
      <w:r>
        <w:t>A Few Notes on Data</w:t>
      </w:r>
    </w:p>
    <w:p w:rsidR="007C40F7" w:rsidRDefault="000125BC" w:rsidP="000125BC">
      <w:pPr>
        <w:pStyle w:val="ListParagraph"/>
        <w:numPr>
          <w:ilvl w:val="2"/>
          <w:numId w:val="1"/>
        </w:numPr>
      </w:pPr>
      <w:r>
        <w:t>Focused on full-term, singleton LBW births</w:t>
      </w:r>
    </w:p>
    <w:p w:rsidR="007C40F7" w:rsidRDefault="007C40F7" w:rsidP="000125BC">
      <w:pPr>
        <w:pStyle w:val="ListParagraph"/>
        <w:numPr>
          <w:ilvl w:val="2"/>
          <w:numId w:val="1"/>
        </w:numPr>
      </w:pPr>
      <w:r>
        <w:t>Local data compiled for observation and community inquiry</w:t>
      </w:r>
    </w:p>
    <w:p w:rsidR="00327A7D" w:rsidRDefault="00327A7D" w:rsidP="000125BC">
      <w:pPr>
        <w:pStyle w:val="ListParagraph"/>
        <w:numPr>
          <w:ilvl w:val="2"/>
          <w:numId w:val="1"/>
        </w:numPr>
      </w:pPr>
      <w:r>
        <w:t xml:space="preserve">There was a </w:t>
      </w:r>
      <w:proofErr w:type="gramStart"/>
      <w:r>
        <w:t>drop in</w:t>
      </w:r>
      <w:proofErr w:type="gramEnd"/>
      <w:r>
        <w:t xml:space="preserve"> babies born from 2010-2020 with 4192 being born in 2010 and 3585 being born in 2020</w:t>
      </w:r>
    </w:p>
    <w:p w:rsidR="00327A7D" w:rsidRDefault="00327A7D" w:rsidP="000125BC">
      <w:pPr>
        <w:pStyle w:val="ListParagraph"/>
        <w:numPr>
          <w:ilvl w:val="2"/>
          <w:numId w:val="1"/>
        </w:numPr>
      </w:pPr>
      <w:r>
        <w:t>There was a rise, however, in Low Birth Weight babies, which averages about 70 a year, but was ~100 in 2020</w:t>
      </w:r>
    </w:p>
    <w:p w:rsidR="00327A7D" w:rsidRDefault="00327A7D" w:rsidP="00327A7D">
      <w:pPr>
        <w:pStyle w:val="ListParagraph"/>
        <w:numPr>
          <w:ilvl w:val="1"/>
          <w:numId w:val="1"/>
        </w:numPr>
      </w:pPr>
      <w:r>
        <w:t>Associated factors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Mother’s race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Mother’s marital status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Age of mother (20-24)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Mother’s education (9</w:t>
      </w:r>
      <w:r w:rsidRPr="00327A7D">
        <w:rPr>
          <w:vertAlign w:val="superscript"/>
        </w:rPr>
        <w:t>th</w:t>
      </w:r>
      <w:r>
        <w:t>-12</w:t>
      </w:r>
      <w:r w:rsidRPr="00327A7D">
        <w:rPr>
          <w:vertAlign w:val="superscript"/>
        </w:rPr>
        <w:t>th</w:t>
      </w:r>
      <w:r>
        <w:t xml:space="preserve"> grade education with no diploma or only a high school diploma or GED)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 xml:space="preserve">Birth Gender – female, </w:t>
      </w:r>
      <w:proofErr w:type="spellStart"/>
      <w:r>
        <w:t>etc</w:t>
      </w:r>
      <w:proofErr w:type="spellEnd"/>
    </w:p>
    <w:p w:rsidR="00327A7D" w:rsidRDefault="00327A7D" w:rsidP="00327A7D">
      <w:pPr>
        <w:pStyle w:val="ListParagraph"/>
        <w:numPr>
          <w:ilvl w:val="1"/>
          <w:numId w:val="1"/>
        </w:numPr>
      </w:pPr>
      <w:r>
        <w:t>Protective Factors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 marks “Non-Hispanic</w:t>
      </w:r>
      <w:bookmarkStart w:id="1" w:name="_GoBack"/>
      <w:bookmarkEnd w:id="1"/>
      <w:r>
        <w:t>”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Mother’s marital status – married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Mother is considered white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 xml:space="preserve">Mother’s education – bachelor’s degree, </w:t>
      </w:r>
      <w:proofErr w:type="spellStart"/>
      <w:r>
        <w:t>etc</w:t>
      </w:r>
      <w:proofErr w:type="spellEnd"/>
    </w:p>
    <w:p w:rsidR="00327A7D" w:rsidRDefault="00327A7D" w:rsidP="00327A7D">
      <w:pPr>
        <w:pStyle w:val="ListParagraph"/>
        <w:numPr>
          <w:ilvl w:val="1"/>
          <w:numId w:val="1"/>
        </w:numPr>
      </w:pPr>
      <w:r>
        <w:t>Hospital data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101 combined QC data (Genesis &amp; Unity Pointe) in 2021 LBW births</w:t>
      </w:r>
    </w:p>
    <w:p w:rsidR="00327A7D" w:rsidRDefault="00327A7D" w:rsidP="00327A7D">
      <w:pPr>
        <w:pStyle w:val="ListParagraph"/>
        <w:numPr>
          <w:ilvl w:val="1"/>
          <w:numId w:val="1"/>
        </w:numPr>
      </w:pPr>
      <w:r>
        <w:t xml:space="preserve">Areas of Opportunity 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Increase access to maternal Health care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Increasing prenatal care access and education</w:t>
      </w:r>
    </w:p>
    <w:p w:rsidR="00327A7D" w:rsidRDefault="00327A7D" w:rsidP="00327A7D">
      <w:pPr>
        <w:pStyle w:val="ListParagraph"/>
        <w:numPr>
          <w:ilvl w:val="4"/>
          <w:numId w:val="1"/>
        </w:numPr>
      </w:pPr>
      <w:r>
        <w:t>Transportation services</w:t>
      </w:r>
    </w:p>
    <w:p w:rsidR="00327A7D" w:rsidRDefault="00327A7D" w:rsidP="00327A7D">
      <w:pPr>
        <w:pStyle w:val="ListParagraph"/>
        <w:numPr>
          <w:ilvl w:val="4"/>
          <w:numId w:val="1"/>
        </w:numPr>
      </w:pPr>
      <w:r>
        <w:t>Childcare access and costs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Implementing new models of care delivery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lastRenderedPageBreak/>
        <w:t>Enhancing access to home visitation, doula, and “remote” support services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Providing support for navigating the healthcare system</w:t>
      </w:r>
    </w:p>
    <w:p w:rsidR="00327A7D" w:rsidRDefault="00327A7D" w:rsidP="00327A7D">
      <w:pPr>
        <w:pStyle w:val="ListParagraph"/>
        <w:numPr>
          <w:ilvl w:val="2"/>
          <w:numId w:val="1"/>
        </w:numPr>
      </w:pPr>
      <w:r>
        <w:t>Improving preventative care and support services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Support tobacco use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Provide support for substance use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Facilitating access to dental care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Facilitating positive overall mental health and managing chronic conditions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 xml:space="preserve">Facilitating access to mental health services and reducing stress </w:t>
      </w:r>
    </w:p>
    <w:p w:rsidR="00327A7D" w:rsidRDefault="00327A7D" w:rsidP="00327A7D">
      <w:pPr>
        <w:pStyle w:val="ListParagraph"/>
        <w:numPr>
          <w:ilvl w:val="3"/>
          <w:numId w:val="1"/>
        </w:numPr>
      </w:pPr>
      <w:r>
        <w:t>Addressing social determinants of health needs</w:t>
      </w:r>
    </w:p>
    <w:p w:rsidR="00E56CB5" w:rsidRPr="006677A8" w:rsidRDefault="00E56CB5" w:rsidP="00327A7D">
      <w:r>
        <w:br/>
      </w:r>
    </w:p>
    <w:sectPr w:rsidR="00E56CB5" w:rsidRPr="006677A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929" w:rsidRDefault="00BB0C42">
      <w:pPr>
        <w:spacing w:line="240" w:lineRule="auto"/>
      </w:pPr>
      <w:r>
        <w:separator/>
      </w:r>
    </w:p>
  </w:endnote>
  <w:endnote w:type="continuationSeparator" w:id="0">
    <w:p w:rsidR="00846929" w:rsidRDefault="00BB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929" w:rsidRDefault="00BB0C42">
      <w:pPr>
        <w:spacing w:line="240" w:lineRule="auto"/>
      </w:pPr>
      <w:r>
        <w:separator/>
      </w:r>
    </w:p>
  </w:footnote>
  <w:footnote w:type="continuationSeparator" w:id="0">
    <w:p w:rsidR="00846929" w:rsidRDefault="00BB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C42" w:rsidRDefault="00BB0C42" w:rsidP="00BB0C42">
    <w:pPr>
      <w:pStyle w:val="Header"/>
      <w:jc w:val="center"/>
      <w:rPr>
        <w:rFonts w:ascii="Cambria" w:hAnsi="Cambria"/>
        <w:b/>
        <w:sz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-99060</wp:posOffset>
          </wp:positionV>
          <wp:extent cx="617220" cy="6172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48"/>
      </w:rPr>
      <w:t>AOK Network Meeting Notes</w:t>
    </w:r>
  </w:p>
  <w:p w:rsidR="008C6679" w:rsidRPr="006677A8" w:rsidRDefault="006677A8" w:rsidP="006677A8">
    <w:pPr>
      <w:pStyle w:val="Header"/>
      <w:jc w:val="center"/>
      <w:rPr>
        <w:rFonts w:ascii="Cambria Math" w:hAnsi="Cambria Math" w:cs="Segoe UI Semilight"/>
        <w:sz w:val="24"/>
      </w:rPr>
    </w:pPr>
    <w:r>
      <w:rPr>
        <w:rFonts w:ascii="Cambria Math" w:hAnsi="Cambria Math" w:cs="Segoe UI Semilight"/>
      </w:rPr>
      <w:t>August 2</w:t>
    </w:r>
    <w:r w:rsidRPr="006677A8">
      <w:rPr>
        <w:rFonts w:ascii="Cambria Math" w:hAnsi="Cambria Math" w:cs="Segoe UI Semilight"/>
        <w:vertAlign w:val="superscript"/>
      </w:rPr>
      <w:t>nd</w:t>
    </w:r>
    <w:r>
      <w:rPr>
        <w:rFonts w:ascii="Cambria Math" w:hAnsi="Cambria Math" w:cs="Segoe UI Semilight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F3C8E"/>
    <w:multiLevelType w:val="hybridMultilevel"/>
    <w:tmpl w:val="B8B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79"/>
    <w:rsid w:val="000125BC"/>
    <w:rsid w:val="00327A7D"/>
    <w:rsid w:val="00593000"/>
    <w:rsid w:val="006677A8"/>
    <w:rsid w:val="007C40F7"/>
    <w:rsid w:val="00846929"/>
    <w:rsid w:val="008C6679"/>
    <w:rsid w:val="00BB0C42"/>
    <w:rsid w:val="00E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C4B4"/>
  <w15:docId w15:val="{73556836-1E10-4048-A425-98D14D97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58" w:type="dxa"/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C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42"/>
  </w:style>
  <w:style w:type="paragraph" w:styleId="Footer">
    <w:name w:val="footer"/>
    <w:basedOn w:val="Normal"/>
    <w:link w:val="FooterChar"/>
    <w:uiPriority w:val="99"/>
    <w:unhideWhenUsed/>
    <w:rsid w:val="00BB0C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42"/>
  </w:style>
  <w:style w:type="paragraph" w:styleId="ListParagraph">
    <w:name w:val="List Paragraph"/>
    <w:basedOn w:val="Normal"/>
    <w:uiPriority w:val="34"/>
    <w:qFormat/>
    <w:rsid w:val="00667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umng@foreverychil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l@foreverychil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reverychil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6150</Characters>
  <Application>Microsoft Office Word</Application>
  <DocSecurity>0</DocSecurity>
  <Lines>267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Glass</dc:creator>
  <cp:lastModifiedBy>Autumn Glass</cp:lastModifiedBy>
  <cp:revision>2</cp:revision>
  <dcterms:created xsi:type="dcterms:W3CDTF">2023-08-02T18:39:00Z</dcterms:created>
  <dcterms:modified xsi:type="dcterms:W3CDTF">2023-08-02T18:39:00Z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638dd221ae185696d064e068940b3183c2b9e931b068a68967fe0a6c95f69605</vt:lpwstr>
  </property>
</Properties>
</file>